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D0D0D">
    <v:background id="_x0000_s1025" o:bwmode="white" fillcolor="#0d0d0d" o:targetscreensize="1024,768">
      <v:fill focusposition=".5,.5" focussize="" type="gradientRadial"/>
    </v:background>
  </w:background>
  <w:body>
    <w:p w:rsidR="000872DA" w:rsidRDefault="000872DA" w:rsidP="000872DA">
      <w:pPr>
        <w:jc w:val="both"/>
      </w:pPr>
    </w:p>
    <w:p w:rsidR="000872DA" w:rsidRPr="003D1ED6" w:rsidRDefault="000872DA" w:rsidP="000872DA">
      <w:pPr>
        <w:jc w:val="center"/>
        <w:rPr>
          <w:b/>
          <w:sz w:val="72"/>
          <w:szCs w:val="72"/>
          <w14:glow w14:rad="63500">
            <w14:schemeClr w14:val="accent5">
              <w14:alpha w14:val="60000"/>
              <w14:satMod w14:val="175000"/>
            </w14:schemeClr>
          </w14:glow>
          <w14:shadow w14:blurRad="60007" w14:dist="200025" w14:dir="15000000" w14:sx="100000" w14:sy="30000" w14:kx="-1800000" w14:ky="0" w14:algn="bl">
            <w14:srgbClr w14:val="000000">
              <w14:alpha w14:val="68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D1ED6">
        <w:rPr>
          <w:b/>
          <w:sz w:val="72"/>
          <w:szCs w:val="72"/>
          <w14:glow w14:rad="63500">
            <w14:schemeClr w14:val="accent5">
              <w14:alpha w14:val="60000"/>
              <w14:satMod w14:val="175000"/>
            </w14:schemeClr>
          </w14:glow>
          <w14:shadow w14:blurRad="60007" w14:dist="200025" w14:dir="15000000" w14:sx="100000" w14:sy="30000" w14:kx="-1800000" w14:ky="0" w14:algn="bl">
            <w14:srgbClr w14:val="000000">
              <w14:alpha w14:val="68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20 de julio de 1810</w:t>
      </w:r>
    </w:p>
    <w:p w:rsidR="000872DA" w:rsidRDefault="000872DA" w:rsidP="003D1ED6">
      <w:pPr>
        <w:jc w:val="center"/>
      </w:pPr>
      <w:r>
        <w:rPr>
          <w:noProof/>
          <w:lang w:eastAsia="es-CO"/>
        </w:rPr>
        <w:drawing>
          <wp:inline distT="0" distB="0" distL="0" distR="0">
            <wp:extent cx="3286125" cy="1961535"/>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le-of-Boyaca[1].jpg"/>
                    <pic:cNvPicPr/>
                  </pic:nvPicPr>
                  <pic:blipFill>
                    <a:blip r:embed="rId5">
                      <a:extLst>
                        <a:ext uri="{28A0092B-C50C-407E-A947-70E740481C1C}">
                          <a14:useLocalDpi xmlns:a14="http://schemas.microsoft.com/office/drawing/2010/main" val="0"/>
                        </a:ext>
                      </a:extLst>
                    </a:blip>
                    <a:stretch>
                      <a:fillRect/>
                    </a:stretch>
                  </pic:blipFill>
                  <pic:spPr>
                    <a:xfrm>
                      <a:off x="0" y="0"/>
                      <a:ext cx="3287154" cy="1962150"/>
                    </a:xfrm>
                    <a:prstGeom prst="rect">
                      <a:avLst/>
                    </a:prstGeom>
                    <a:ln>
                      <a:noFill/>
                    </a:ln>
                    <a:effectLst>
                      <a:softEdge rad="112500"/>
                    </a:effectLst>
                  </pic:spPr>
                </pic:pic>
              </a:graphicData>
            </a:graphic>
          </wp:inline>
        </w:drawing>
      </w:r>
    </w:p>
    <w:p w:rsidR="000872DA" w:rsidRPr="004E5035" w:rsidRDefault="000872DA" w:rsidP="000872DA">
      <w:pPr>
        <w:jc w:val="both"/>
        <w:rPr>
          <w:sz w:val="28"/>
          <w:szCs w:val="28"/>
        </w:rPr>
      </w:pPr>
    </w:p>
    <w:p w:rsidR="000872DA" w:rsidRPr="004E5035" w:rsidRDefault="000872DA" w:rsidP="000872DA">
      <w:pPr>
        <w:jc w:val="both"/>
        <w:rPr>
          <w:color w:val="548DD4" w:themeColor="text2" w:themeTint="99"/>
          <w:sz w:val="28"/>
          <w:szCs w:val="28"/>
        </w:rPr>
      </w:pPr>
      <w:r w:rsidRPr="004E5035">
        <w:rPr>
          <w:noProof/>
          <w:color w:val="548DD4" w:themeColor="text2" w:themeTint="99"/>
          <w:sz w:val="28"/>
          <w:szCs w:val="28"/>
          <w:lang w:eastAsia="es-CO"/>
        </w:rPr>
        <mc:AlternateContent>
          <mc:Choice Requires="wps">
            <w:drawing>
              <wp:anchor distT="0" distB="0" distL="114300" distR="114300" simplePos="0" relativeHeight="251659264" behindDoc="0" locked="0" layoutInCell="1" allowOverlap="1" wp14:anchorId="0C175C19" wp14:editId="7734E440">
                <wp:simplePos x="0" y="0"/>
                <wp:positionH relativeFrom="column">
                  <wp:posOffset>0</wp:posOffset>
                </wp:positionH>
                <wp:positionV relativeFrom="paragraph">
                  <wp:posOffset>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872DA" w:rsidRDefault="000872D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fill o:detectmouseclick="t"/>
                <v:textbox style="mso-fit-shape-to-text:t">
                  <w:txbxContent>
                    <w:p w:rsidR="000872DA" w:rsidRDefault="000872DA"/>
                  </w:txbxContent>
                </v:textbox>
              </v:shape>
            </w:pict>
          </mc:Fallback>
        </mc:AlternateContent>
      </w:r>
      <w:r w:rsidRPr="004E5035">
        <w:rPr>
          <w:color w:val="548DD4" w:themeColor="text2" w:themeTint="99"/>
          <w:sz w:val="28"/>
          <w:szCs w:val="28"/>
        </w:rPr>
        <w:t>La independencia de Colombia fue el proceso histórico que permitió la emancipación de Colombia del Imperio español, dando fin al período colonial. La primera fase de la guerra, de 1810 a 1816, se caracterizó por constantes luchas internas entre los defensores de la independencia. En 1811 las provincias de la Nueva Granada se conformaron en un nuevo Estado independiente, consistente en una confederación débil de aquellas provincias que se habían declarado independientes en 1810. En 1816 los españoles ganaron de nuevo el control del país, con lo cual instala el llamado régimen del terror.5 Si bien durante este período varios grupos republicanos se mantuvieron activos, ejerciendo un poder efectivo en los Llanos, principalmente en la Guayana venezolana y en el Casanare, no sería sino hasta 1819 cuando se emprende el proceso final de expulsión del dominio español.</w:t>
      </w:r>
    </w:p>
    <w:p w:rsidR="000872DA" w:rsidRPr="004E5035" w:rsidRDefault="000872DA" w:rsidP="000872DA">
      <w:pPr>
        <w:jc w:val="both"/>
        <w:rPr>
          <w:color w:val="548DD4" w:themeColor="text2" w:themeTint="99"/>
          <w:sz w:val="28"/>
          <w:szCs w:val="28"/>
        </w:rPr>
      </w:pPr>
      <w:r w:rsidRPr="004E5035">
        <w:rPr>
          <w:color w:val="548DD4" w:themeColor="text2" w:themeTint="99"/>
          <w:sz w:val="28"/>
          <w:szCs w:val="28"/>
        </w:rPr>
        <w:t xml:space="preserve">La Guerra de Independencia de Colombia fue el conflicto que se libró durante </w:t>
      </w:r>
      <w:bookmarkStart w:id="0" w:name="_GoBack"/>
      <w:bookmarkEnd w:id="0"/>
      <w:r w:rsidRPr="004E5035">
        <w:rPr>
          <w:color w:val="548DD4" w:themeColor="text2" w:themeTint="99"/>
          <w:sz w:val="28"/>
          <w:szCs w:val="28"/>
        </w:rPr>
        <w:t xml:space="preserve">el primer cuarto del siglo XIX para liberar a la tierra que hoy es Colombia, entonces conocida como Nueva Granada. Esta fue parte de las guerras de independencia hispanoamericanas, una serie de luchas surgidas en América </w:t>
      </w:r>
      <w:r w:rsidRPr="004E5035">
        <w:rPr>
          <w:color w:val="548DD4" w:themeColor="text2" w:themeTint="99"/>
          <w:sz w:val="28"/>
          <w:szCs w:val="28"/>
        </w:rPr>
        <w:lastRenderedPageBreak/>
        <w:t>Latina motivadas por la invasión francesa de España en 1808, la cual fue parte de las guerras napoleónicas en Europa.</w:t>
      </w:r>
    </w:p>
    <w:p w:rsidR="000872DA" w:rsidRPr="004E5035" w:rsidRDefault="000872DA" w:rsidP="000872DA">
      <w:pPr>
        <w:jc w:val="both"/>
        <w:rPr>
          <w:color w:val="548DD4" w:themeColor="text2" w:themeTint="99"/>
          <w:sz w:val="28"/>
          <w:szCs w:val="28"/>
        </w:rPr>
      </w:pPr>
      <w:r w:rsidRPr="004E5035">
        <w:rPr>
          <w:color w:val="548DD4" w:themeColor="text2" w:themeTint="99"/>
          <w:sz w:val="28"/>
          <w:szCs w:val="28"/>
        </w:rPr>
        <w:t xml:space="preserve"> </w:t>
      </w:r>
    </w:p>
    <w:p w:rsidR="000872DA" w:rsidRPr="004E5035" w:rsidRDefault="000872DA" w:rsidP="000872DA">
      <w:pPr>
        <w:jc w:val="both"/>
        <w:rPr>
          <w:color w:val="548DD4" w:themeColor="text2" w:themeTint="99"/>
          <w:sz w:val="28"/>
          <w:szCs w:val="28"/>
        </w:rPr>
      </w:pPr>
      <w:r w:rsidRPr="004E5035">
        <w:rPr>
          <w:color w:val="548DD4" w:themeColor="text2" w:themeTint="99"/>
          <w:sz w:val="28"/>
          <w:szCs w:val="28"/>
        </w:rPr>
        <w:t>En 1819 un ejército republicano comandado por Simón Bolívar cruza las montañas que separan las provincias de Casanare y Tunja y tras las batallas de Paya, Pantano de Vargas y Puente de Boyacá tiene vía libre para tomar el control de Santa Fe, ciudad a la que llega el 10 de agosto de 1819.</w:t>
      </w:r>
    </w:p>
    <w:p w:rsidR="000872DA" w:rsidRDefault="000872DA" w:rsidP="000872DA">
      <w:pPr>
        <w:jc w:val="both"/>
      </w:pPr>
    </w:p>
    <w:sectPr w:rsidR="000872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DA"/>
    <w:rsid w:val="000872DA"/>
    <w:rsid w:val="003D1ED6"/>
    <w:rsid w:val="004E50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72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72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Estatal</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 de julio de 1810</dc:creator>
  <cp:lastModifiedBy>IEFELIXHB31</cp:lastModifiedBy>
  <cp:revision>3</cp:revision>
  <dcterms:created xsi:type="dcterms:W3CDTF">2012-07-24T23:15:00Z</dcterms:created>
  <dcterms:modified xsi:type="dcterms:W3CDTF">2012-07-24T23:15:00Z</dcterms:modified>
</cp:coreProperties>
</file>